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22024" w14:textId="3A44B46B" w:rsidR="003E37F5" w:rsidRDefault="003E37F5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Veškeré dotazy budou co nejdříve zodpovězeny. </w:t>
      </w:r>
    </w:p>
    <w:p w14:paraId="52C5A072" w14:textId="77777777" w:rsidR="003E37F5" w:rsidRDefault="003E37F5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71AE0A62" w14:textId="4557C24B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DOTAZ č. 1</w:t>
      </w:r>
    </w:p>
    <w:p w14:paraId="3CD135DB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zadávacích podmínkách je uveden termín podpisu smlouvy do 24.8.</w:t>
      </w: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2020</w:t>
      </w: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Předání staveniště 1.9.</w:t>
      </w: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2021</w:t>
      </w: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ukončení prací do 31.10.</w:t>
      </w: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2021</w:t>
      </w: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410BEDE5" w14:textId="123DEA15" w:rsid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Opravdu zadavatel předpokládá realizaci této akce až v roce 2021?</w:t>
      </w:r>
    </w:p>
    <w:p w14:paraId="6C49DA81" w14:textId="3020DD50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E007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Odpověď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 Termíny realizace souhlasí. Oprava komunikace je na dotaci z MMR, výsledek VŘ je nutné doložit do 31.8.2020. V létě roku 2021 bude společnost SVS, a.s. dělat rekonstrukci vodovodu (od 1.7.2021 – 31.8.2021)</w:t>
      </w:r>
      <w:r w:rsidR="005E0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</w:p>
    <w:p w14:paraId="3A485DA5" w14:textId="12D2F3E3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DOTAZ č. </w:t>
      </w:r>
      <w:r w:rsidR="005E00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</w:t>
      </w:r>
    </w:p>
    <w:p w14:paraId="053D506C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 technologickém postupu v návrhu opravy je uvedeno, že: </w:t>
      </w:r>
      <w:r w:rsidRPr="00AC1F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„Stávající asfaltový kryt bude odfrézován v </w:t>
      </w:r>
      <w:r w:rsidRPr="00AC1F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tl.50mm</w:t>
      </w:r>
      <w:r w:rsidRPr="00AC1F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 xml:space="preserve"> (</w:t>
      </w:r>
      <w:r w:rsidRPr="00AC1F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cs-CZ"/>
        </w:rPr>
        <w:t xml:space="preserve">v </w:t>
      </w:r>
      <w:proofErr w:type="spellStart"/>
      <w:proofErr w:type="gramStart"/>
      <w:r w:rsidRPr="00AC1F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cs-CZ"/>
        </w:rPr>
        <w:t>tl.nově</w:t>
      </w:r>
      <w:proofErr w:type="spellEnd"/>
      <w:proofErr w:type="gramEnd"/>
      <w:r w:rsidRPr="00AC1F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cs-CZ"/>
        </w:rPr>
        <w:t xml:space="preserve"> pokládané vrstvy vozovky</w:t>
      </w:r>
      <w:r w:rsidRPr="00AC1F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)..“</w:t>
      </w: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 a dále, že: </w:t>
      </w:r>
      <w:proofErr w:type="gramStart"/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„ </w:t>
      </w:r>
      <w:r w:rsidRPr="00AC1F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…</w:t>
      </w:r>
      <w:proofErr w:type="gramEnd"/>
      <w:r w:rsidRPr="00AC1F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 xml:space="preserve"> následně bude položena obrusná vrstva ze </w:t>
      </w:r>
      <w:proofErr w:type="spellStart"/>
      <w:r w:rsidRPr="00AC1F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směsy</w:t>
      </w:r>
      <w:proofErr w:type="spellEnd"/>
      <w:r w:rsidRPr="00AC1F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 xml:space="preserve"> ACO11+ v </w:t>
      </w:r>
      <w:r w:rsidRPr="00AC1F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tl.40mm.</w:t>
      </w:r>
      <w:r w:rsidRPr="00AC1F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“</w:t>
      </w:r>
    </w:p>
    <w:p w14:paraId="1C42EBAB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Vzhledem k tomu, že zadavatel požaduje zachování nivelity stávající vozovky, může zadavatel prověřit a případně opravit výše uvedený text v technologickém postupu a rovněž i stávající slepý výkaz výměr?</w:t>
      </w:r>
    </w:p>
    <w:p w14:paraId="4E57CDF2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</w:p>
    <w:p w14:paraId="0F16B619" w14:textId="1A78E8FC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AC1F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DOTAZ č. </w:t>
      </w:r>
      <w:r w:rsidR="005E00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</w:t>
      </w:r>
    </w:p>
    <w:p w14:paraId="75549A98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Žádáme zadavatele o vysvětlení/ upřesnění položky č.2 ve výkazu výměr.</w:t>
      </w:r>
    </w:p>
    <w:p w14:paraId="49BBBE4B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</w:p>
    <w:p w14:paraId="42800D80" w14:textId="50DAEFD0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noProof/>
          <w:color w:val="000000" w:themeColor="text1"/>
        </w:rPr>
        <w:drawing>
          <wp:inline distT="0" distB="0" distL="0" distR="0" wp14:anchorId="2251C27F" wp14:editId="39A382BA">
            <wp:extent cx="5608320" cy="1752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2C190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</w:p>
    <w:p w14:paraId="2A1897E4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 textu položky je uvedeno vyspravení výtluku </w:t>
      </w:r>
      <w:proofErr w:type="spellStart"/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asf</w:t>
      </w:r>
      <w:proofErr w:type="spellEnd"/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recyklátem. Tím zadavatel myslí „zasypání“ výtluků podkladní vrstvy odfrézovaným asfaltem s uválcováním? Takové technické řešení je dle našeho názoru jednoznačně nevhodné, protože takto se opravovaná podkladní vrstva se stávajícím podkladem dostatečně nespojí a po provedení obrusné vrstvy v tl.4 (</w:t>
      </w:r>
      <w:proofErr w:type="gramStart"/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5)cm</w:t>
      </w:r>
      <w:proofErr w:type="gramEnd"/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vznikne v brzké době na stejném místě výtluk nový. </w:t>
      </w:r>
    </w:p>
    <w:p w14:paraId="0C87D2DC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Případně zadavatel v této položce uvažoval s opravou výtluku asfaltovým betonem pro ložní vrstvu ACL16 s příměsí </w:t>
      </w:r>
      <w:proofErr w:type="spellStart"/>
      <w:proofErr w:type="gramStart"/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asf.recyklátu</w:t>
      </w:r>
      <w:proofErr w:type="spellEnd"/>
      <w:proofErr w:type="gramEnd"/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? Pokud zadavatel uvažoval s opravou podkladu ložní vrstvou ACL16, opraví text položky výkazu výměr?</w:t>
      </w:r>
    </w:p>
    <w:p w14:paraId="51B0EAE8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</w:p>
    <w:p w14:paraId="65899F44" w14:textId="2B8ED2F5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AC1F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DOTAZ č. </w:t>
      </w:r>
      <w:r w:rsidR="005E00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4</w:t>
      </w:r>
    </w:p>
    <w:p w14:paraId="6BAFDA34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Ve výše uvedené položce č.2 výkazu výměr rovněž chybí uvedení tloušťky opravované vrstvy a konkrétní předpokládané výměry. Tak, jak je stávající položka uvedena, tzn. bez předpokládané tloušťky opravované vrstvy a bez uvedení konkrétní předpokládané opravované plochy (pouze s výměrou 1komplet), nelze položku ocenit a zadavatel v žádném případě není schopen objektivně vyhodnotit jednotlivé nabídky uchazečů.</w:t>
      </w:r>
    </w:p>
    <w:p w14:paraId="5452E950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Žádáme proto zadavatele o úpravu stávající položky doplněním předpokládané tloušťky a výměry.</w:t>
      </w:r>
    </w:p>
    <w:p w14:paraId="0BCD759C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Pokud tak zadavatel neučiní, nabídky všech uchazečů budou zpracovány na základě netransparentních podkladů, tím pádem není zachován přístup rovného zacházení při jejich hodnocení a může nám vzniknout </w:t>
      </w:r>
      <w:proofErr w:type="gramStart"/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újma</w:t>
      </w:r>
      <w:proofErr w:type="gramEnd"/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to jak na případném ušlém zisku, tak i na možnosti získat další kladnou referenci za řádně realizované dílo, což je v rozporu s §6 zákona č.134/2016 Sb.</w:t>
      </w:r>
    </w:p>
    <w:p w14:paraId="13E2A16F" w14:textId="44C0A3E5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 </w:t>
      </w:r>
    </w:p>
    <w:p w14:paraId="7857CE14" w14:textId="41B12AB8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DOTAZ č. </w:t>
      </w:r>
      <w:r w:rsidR="005E00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5</w:t>
      </w:r>
    </w:p>
    <w:p w14:paraId="5B89BC4A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Žádáme zadavatele o vysvětlení/ upřesnění, co má být předmětem položky č.19 ve výkazu výměr.</w:t>
      </w:r>
    </w:p>
    <w:p w14:paraId="4E0959CB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</w:p>
    <w:p w14:paraId="57C6A4B3" w14:textId="0315E776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noProof/>
          <w:color w:val="000000" w:themeColor="text1"/>
        </w:rPr>
        <w:drawing>
          <wp:inline distT="0" distB="0" distL="0" distR="0" wp14:anchorId="359F45DF" wp14:editId="3C256EBC">
            <wp:extent cx="5608320" cy="175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94CB4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</w:p>
    <w:p w14:paraId="4BF081E3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Jedná se o vyčíslení nákladů spojených s komunikací zhotovitele s technickým dozorem investora nebo zadavatel předpokládá ocenění nákladů spojených s prováděním technického dozoru investora? Upozorňujeme, že technický dozor investora bude provádět třetí strana, se kterou uchazeč nemá žádný smluvní vztah, a tudíž tyto případné náklady není uchazeč ve své nabídce schopen ocenit.</w:t>
      </w:r>
    </w:p>
    <w:p w14:paraId="64B3BBE7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</w:p>
    <w:p w14:paraId="4FA0823E" w14:textId="09B93FD3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AC1F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DOTAZ č. </w:t>
      </w:r>
      <w:r w:rsidR="005E00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6</w:t>
      </w:r>
    </w:p>
    <w:p w14:paraId="5BB155BF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 zadávacích a obchodních podmínkách v odst.č.9 je v hodnotících kritériích uvedeno, že: </w:t>
      </w:r>
      <w:r w:rsidRPr="00AC1F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 xml:space="preserve">„Základním kritériem pro zadání veřejné zakázky je </w:t>
      </w:r>
      <w:r w:rsidRPr="00AC1F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nejnižší nabídková cena</w:t>
      </w:r>
      <w:r w:rsidRPr="00AC1F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 xml:space="preserve"> a přihlédnuto bude k záruční lhůtě.“</w:t>
      </w: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Dle našeho názoru uvedený způsob hodnocení veřejných zakázek tak, že </w:t>
      </w:r>
      <w:r w:rsidRPr="00AC1F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„bude přihlédnuto k záruční lhůtě“,</w:t>
      </w: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je zcela vágní a již dopředu zadává pochybnost o transparentnosti výběru nabídky konkrétního uchazeče, což je v rozporu s §6 zákona č.134/2016 </w:t>
      </w:r>
      <w:proofErr w:type="spellStart"/>
      <w:proofErr w:type="gramStart"/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Sb</w:t>
      </w:r>
      <w:proofErr w:type="spellEnd"/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.</w:t>
      </w:r>
      <w:proofErr w:type="gramEnd"/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Domníváme se, že pokud zadavatel trvá na výběru konkrétního uchazeče i s přihlédnutím na délku záruční lhůty, je třeba jednoznačně stanovit kritéria hodnocení výběru. Jasně stanovit váhu jednotlivých kritérii (nejnižší cena, délka záruční lhůty) a dále uvést způsob výpočtu výhodnosti konkrétních nabídek u jednotlivých kritérií. </w:t>
      </w:r>
    </w:p>
    <w:p w14:paraId="74728E7C" w14:textId="77777777" w:rsidR="005E007C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Upraví zadavatel zadávací a obchodní podmínky, aby byly v souladu s §6 zákona č.134/2016?  </w:t>
      </w:r>
    </w:p>
    <w:p w14:paraId="3D335654" w14:textId="4345EC85" w:rsidR="00AC1F0A" w:rsidRPr="00AC1F0A" w:rsidRDefault="005E007C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E007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lastRenderedPageBreak/>
        <w:t>Odpověď: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Zadavatel tímto upravuje ZD, základním kritériem při vyhodnocování nabídek je pouze </w:t>
      </w:r>
      <w:r w:rsidRPr="005E00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nejnižší nabídková cena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AC1F0A" w:rsidRPr="00A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  </w:t>
      </w:r>
    </w:p>
    <w:p w14:paraId="44C76B97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D59C96" w14:textId="56D0FB18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DOTAZ č. </w:t>
      </w:r>
      <w:proofErr w:type="gramStart"/>
      <w:r w:rsidR="005E0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</w:t>
      </w:r>
      <w:proofErr w:type="gramEnd"/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Můžete potvrdit, že frézování původního krytu bude provedeno v </w:t>
      </w:r>
      <w:proofErr w:type="spellStart"/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>tl</w:t>
      </w:r>
      <w:proofErr w:type="spellEnd"/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50 mm a pokládka nové obrusné vrstvy pouze v. </w:t>
      </w:r>
      <w:proofErr w:type="spellStart"/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>tl</w:t>
      </w:r>
      <w:proofErr w:type="spellEnd"/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>. 40 mm ?</w:t>
      </w:r>
    </w:p>
    <w:p w14:paraId="43E51E3A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7C57AF3" w14:textId="19717C5D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DOTAZ č. </w:t>
      </w:r>
      <w:proofErr w:type="gramStart"/>
      <w:r w:rsidR="005E0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</w:t>
      </w:r>
      <w:proofErr w:type="gramEnd"/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Můžete vysvětlit rozpor mezi požadavkem na kryt ( obrusnou vrstvu) ACO s modifikovaným pojivem a spojovacím postřikem nemodifikovaným ?</w:t>
      </w:r>
    </w:p>
    <w:p w14:paraId="7E0A9AFC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je i rozpor mezi technologickým postupem – označení směsi ACO 11 + </w:t>
      </w:r>
      <w:proofErr w:type="gramStart"/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>( modifikace</w:t>
      </w:r>
      <w:proofErr w:type="gramEnd"/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 zmíněna) a výkazem výměr ACO 11 S modifikovaný.</w:t>
      </w:r>
    </w:p>
    <w:p w14:paraId="77E8A629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33B7366" w14:textId="330EBBCD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DOTAZ č. </w:t>
      </w:r>
      <w:proofErr w:type="gramStart"/>
      <w:r w:rsidR="005E0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</w:t>
      </w:r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</w:t>
      </w:r>
      <w:proofErr w:type="gramEnd"/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Můžete předložit zkoušky vrstvy určené k frézování dle vyhlášky 130/2019 </w:t>
      </w:r>
      <w:proofErr w:type="spellStart"/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>Sb</w:t>
      </w:r>
      <w:proofErr w:type="spellEnd"/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?</w:t>
      </w:r>
    </w:p>
    <w:p w14:paraId="0AC6D751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znalostí výsledků zkoušek a zatřídění směsi určené k frézování </w:t>
      </w:r>
      <w:proofErr w:type="gramStart"/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>( PAU</w:t>
      </w:r>
      <w:proofErr w:type="gramEnd"/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– 4) nelze zodpovědně určit náklady na skládkovné. </w:t>
      </w:r>
    </w:p>
    <w:p w14:paraId="093EE7F1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 se jednalo o zatřídění PAU 3, nebo PAU 4 je cena za uložení nebezpečného odpadu velmi vysoká. </w:t>
      </w:r>
    </w:p>
    <w:p w14:paraId="4D54ADCA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této souvislosti máme určité pochybnosti i o výpočtu hmotnosti položek </w:t>
      </w:r>
      <w:proofErr w:type="gramStart"/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>12 – 15</w:t>
      </w:r>
      <w:proofErr w:type="gramEnd"/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výkazu výměr. </w:t>
      </w:r>
    </w:p>
    <w:p w14:paraId="449C02C9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ploše 5.354 m2, </w:t>
      </w:r>
      <w:proofErr w:type="spellStart"/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>tl</w:t>
      </w:r>
      <w:proofErr w:type="spellEnd"/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50 mm a obecně používané hmotnosti 2,5 t/m3 vychází hmotnost vyfrézované směsi 669,250 t </w:t>
      </w:r>
    </w:p>
    <w:p w14:paraId="3023C225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ne uváděných 588,99 t.   </w:t>
      </w:r>
    </w:p>
    <w:p w14:paraId="66DBD936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B28C94E" w14:textId="38907F85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DOTAZ č. </w:t>
      </w:r>
      <w:r w:rsidR="005E0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</w:t>
      </w:r>
    </w:p>
    <w:p w14:paraId="06BF8344" w14:textId="77777777" w:rsidR="00AC1F0A" w:rsidRPr="00AC1F0A" w:rsidRDefault="00AC1F0A" w:rsidP="00A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má být naloženo s materiálem z odříznutí </w:t>
      </w:r>
      <w:proofErr w:type="gramStart"/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>krajnic ?</w:t>
      </w:r>
      <w:proofErr w:type="gramEnd"/>
      <w:r w:rsidRPr="00AC1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Výkaz výměr nepřepokládá naložení ani odvoz.</w:t>
      </w:r>
    </w:p>
    <w:p w14:paraId="55EDB713" w14:textId="77777777" w:rsidR="00FD7F28" w:rsidRDefault="00FD7F28"/>
    <w:sectPr w:rsidR="00FD7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0A"/>
    <w:rsid w:val="003B44D3"/>
    <w:rsid w:val="003E37F5"/>
    <w:rsid w:val="005E007C"/>
    <w:rsid w:val="00AC1F0A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CD31"/>
  <w15:chartTrackingRefBased/>
  <w15:docId w15:val="{05C496D5-E5D7-474D-BBDF-1A9BD2FA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743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2</cp:revision>
  <dcterms:created xsi:type="dcterms:W3CDTF">2020-08-12T05:24:00Z</dcterms:created>
  <dcterms:modified xsi:type="dcterms:W3CDTF">2020-08-12T05:47:00Z</dcterms:modified>
</cp:coreProperties>
</file>