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22024" w14:textId="3A44B46B" w:rsidR="003E37F5" w:rsidRDefault="003E37F5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Veškeré dotazy budou co nejdříve zodpovězeny. </w:t>
      </w:r>
    </w:p>
    <w:p w14:paraId="52C5A072" w14:textId="77777777" w:rsidR="003E37F5" w:rsidRDefault="003E37F5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</w:pPr>
    </w:p>
    <w:p w14:paraId="71AE0A62" w14:textId="4557C24B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DOTAZ č. 1</w:t>
      </w:r>
    </w:p>
    <w:p w14:paraId="3CD135DB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V zadávacích podmínkách je uveden termín podpisu smlouvy do 24.8.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>2020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. Předání staveniště 1.9.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>2021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a ukončení prací do 31.10.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>2021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.</w:t>
      </w:r>
    </w:p>
    <w:p w14:paraId="410BEDE5" w14:textId="123DEA15" w:rsid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Opravdu zadavatel předpokládá realizaci této akce až v roce 2021?</w:t>
      </w:r>
    </w:p>
    <w:p w14:paraId="6C49DA81" w14:textId="3020DD50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5E00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t>Odpověď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: Termíny realizace souhlasí. Oprava komunikace je na dotaci z MMR, výsledek VŘ je nutné doložit do 31.8.2020. V létě roku 2021 bude společnost SVS, a.s. dělat rekonstrukci vodovodu (od 1.7.2021 – 31.8.2021)</w:t>
      </w:r>
      <w:r w:rsidR="005E00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. </w:t>
      </w:r>
    </w:p>
    <w:p w14:paraId="3A485DA5" w14:textId="12D2F3E3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DOTAZ č. </w:t>
      </w:r>
      <w:r w:rsidR="005E00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2</w:t>
      </w:r>
    </w:p>
    <w:p w14:paraId="053D506C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V technologickém postupu v návrhu opravy je uvedeno, že: 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>„Stávající asfaltový kryt bude odfrézován v </w:t>
      </w:r>
      <w:r w:rsidRPr="00AC1F0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  <w:lang w:eastAsia="cs-CZ"/>
        </w:rPr>
        <w:t>tl.50mm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 xml:space="preserve"> (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  <w:lang w:eastAsia="cs-CZ"/>
        </w:rPr>
        <w:t xml:space="preserve">v </w:t>
      </w:r>
      <w:proofErr w:type="spellStart"/>
      <w:proofErr w:type="gramStart"/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  <w:lang w:eastAsia="cs-CZ"/>
        </w:rPr>
        <w:t>tl.nově</w:t>
      </w:r>
      <w:proofErr w:type="spellEnd"/>
      <w:proofErr w:type="gramEnd"/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  <w:lang w:eastAsia="cs-CZ"/>
        </w:rPr>
        <w:t xml:space="preserve"> pokládané vrstvy vozovky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>)..“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  a dále, že: </w:t>
      </w:r>
      <w:proofErr w:type="gramStart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„ 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>…</w:t>
      </w:r>
      <w:proofErr w:type="gramEnd"/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 xml:space="preserve"> následně bude položena obrusná vrstva ze </w:t>
      </w:r>
      <w:proofErr w:type="spellStart"/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>směsy</w:t>
      </w:r>
      <w:proofErr w:type="spellEnd"/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 xml:space="preserve"> ACO11+ v </w:t>
      </w:r>
      <w:r w:rsidRPr="00AC1F0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  <w:lang w:eastAsia="cs-CZ"/>
        </w:rPr>
        <w:t>tl.40mm.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>“</w:t>
      </w:r>
    </w:p>
    <w:p w14:paraId="1C42EBAB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Vzhledem k tomu, že zadavatel požaduje zachování nivelity stávající vozovky, může zadavatel prověřit a případně opravit výše uvedený text v technologickém postupu a rovněž i stávající slepý výkaz výměr?</w:t>
      </w:r>
    </w:p>
    <w:p w14:paraId="4E57CDF2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</w:p>
    <w:p w14:paraId="0F16B619" w14:textId="1A78E8FC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  <w:r w:rsidRPr="00AC1F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DOTAZ č. </w:t>
      </w:r>
      <w:r w:rsidR="005E00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3</w:t>
      </w:r>
    </w:p>
    <w:p w14:paraId="75549A98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Žádáme zadavatele o vysvětlení/ upřesnění položky č.2 ve výkazu výměr.</w:t>
      </w:r>
    </w:p>
    <w:p w14:paraId="49BBBE4B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</w:p>
    <w:p w14:paraId="42800D80" w14:textId="50DAEFD0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noProof/>
          <w:color w:val="000000" w:themeColor="text1"/>
        </w:rPr>
        <w:drawing>
          <wp:inline distT="0" distB="0" distL="0" distR="0" wp14:anchorId="2251C27F" wp14:editId="39A382BA">
            <wp:extent cx="5608320" cy="17526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2C190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</w:p>
    <w:p w14:paraId="2A1897E4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V textu položky je uvedeno vyspravení výtluku </w:t>
      </w:r>
      <w:proofErr w:type="spellStart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asf</w:t>
      </w:r>
      <w:proofErr w:type="spellEnd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. recyklátem. Tím zadavatel myslí „zasypání“ výtluků podkladní vrstvy odfrézovaným asfaltem s uválcováním? Takové technické řešení je dle našeho názoru jednoznačně nevhodné, protože takto se opravovaná podkladní vrstva se stávajícím podkladem dostatečně nespojí a po provedení obrusné vrstvy v tl.4 (</w:t>
      </w:r>
      <w:proofErr w:type="gramStart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5)cm</w:t>
      </w:r>
      <w:proofErr w:type="gramEnd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vznikne v brzké době na stejném místě výtluk nový. </w:t>
      </w:r>
    </w:p>
    <w:p w14:paraId="0C87D2DC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Případně zadavatel v této položce uvažoval s opravou výtluku asfaltovým betonem pro ložní vrstvu ACL16 s příměsí </w:t>
      </w:r>
      <w:proofErr w:type="spellStart"/>
      <w:proofErr w:type="gramStart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asf.recyklátu</w:t>
      </w:r>
      <w:proofErr w:type="spellEnd"/>
      <w:proofErr w:type="gramEnd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? Pokud zadavatel uvažoval s opravou podkladu ložní vrstvou ACL16, opraví text položky výkazu výměr?</w:t>
      </w:r>
    </w:p>
    <w:p w14:paraId="51B0EAE8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</w:p>
    <w:p w14:paraId="65899F44" w14:textId="2B8ED2F5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  <w:r w:rsidRPr="00AC1F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DOTAZ č. </w:t>
      </w:r>
      <w:r w:rsidR="005E00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4</w:t>
      </w:r>
    </w:p>
    <w:p w14:paraId="6BAFDA34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lastRenderedPageBreak/>
        <w:t>Ve výše uvedené položce č.2 výkazu výměr rovněž chybí uvedení tloušťky opravované vrstvy a konkrétní předpokládané výměry. Tak, jak je stávající položka uvedena, tzn. bez předpokládané tloušťky opravované vrstvy a bez uvedení konkrétní předpokládané opravované plochy (pouze s výměrou 1komplet), nelze položku ocenit a zadavatel v žádném případě není schopen objektivně vyhodnotit jednotlivé nabídky uchazečů.</w:t>
      </w:r>
    </w:p>
    <w:p w14:paraId="5452E950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Žádáme proto zadavatele o úpravu stávající položky doplněním předpokládané tloušťky a výměry.</w:t>
      </w:r>
    </w:p>
    <w:p w14:paraId="0BCD759C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Pokud tak zadavatel neučiní, nabídky všech uchazečů budou zpracovány na základě netransparentních podkladů, tím pádem není zachován přístup rovného zacházení při jejich hodnocení a může nám vzniknout </w:t>
      </w:r>
      <w:proofErr w:type="gramStart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újma</w:t>
      </w:r>
      <w:proofErr w:type="gramEnd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a to jak na případném ušlém zisku, tak i na možnosti získat další kladnou referenci za řádně realizované dílo, což je v rozporu s §6 zákona č.134/2016 Sb.</w:t>
      </w:r>
    </w:p>
    <w:p w14:paraId="13E2A16F" w14:textId="44C0A3E5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 </w:t>
      </w:r>
    </w:p>
    <w:p w14:paraId="7857CE14" w14:textId="41B12AB8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DOTAZ č. </w:t>
      </w:r>
      <w:r w:rsidR="005E00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5</w:t>
      </w:r>
    </w:p>
    <w:p w14:paraId="5B89BC4A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Žádáme zadavatele o vysvětlení/ upřesnění, co má být předmětem položky č.19 ve výkazu výměr.</w:t>
      </w:r>
    </w:p>
    <w:p w14:paraId="4E0959CB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</w:p>
    <w:p w14:paraId="57C6A4B3" w14:textId="0315E776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noProof/>
          <w:color w:val="000000" w:themeColor="text1"/>
        </w:rPr>
        <w:drawing>
          <wp:inline distT="0" distB="0" distL="0" distR="0" wp14:anchorId="359F45DF" wp14:editId="3C256EBC">
            <wp:extent cx="5608320" cy="17526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94CB4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</w:p>
    <w:p w14:paraId="4BF081E3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Jedná se o vyčíslení nákladů spojených s komunikací zhotovitele s technickým dozorem investora nebo zadavatel předpokládá ocenění nákladů spojených s prováděním technického dozoru investora? Upozorňujeme, že technický dozor investora bude provádět třetí strana, se kterou uchazeč nemá žádný smluvní vztah, a tudíž tyto případné náklady není uchazeč ve své nabídce schopen ocenit.</w:t>
      </w:r>
    </w:p>
    <w:p w14:paraId="64B3BBE7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</w:p>
    <w:p w14:paraId="4FA0823E" w14:textId="09B93FD3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 </w:t>
      </w:r>
      <w:r w:rsidRPr="00AC1F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DOTAZ č. </w:t>
      </w:r>
      <w:r w:rsidR="005E00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6</w:t>
      </w:r>
    </w:p>
    <w:p w14:paraId="5BB155BF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V zadávacích a obchodních podmínkách v odst.č.9 je v hodnotících kritériích uvedeno, že: 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 xml:space="preserve">„Základním kritériem pro zadání veřejné zakázky je </w:t>
      </w:r>
      <w:r w:rsidRPr="00AC1F0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cs-CZ"/>
        </w:rPr>
        <w:t>nejnižší nabídková cena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 xml:space="preserve"> a přihlédnuto bude k záruční lhůtě.“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Dle našeho názoru uvedený způsob hodnocení veřejných zakázek tak, že </w:t>
      </w:r>
      <w:r w:rsidRPr="00AC1F0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cs-CZ"/>
        </w:rPr>
        <w:t>„bude přihlédnuto k záruční lhůtě“,</w:t>
      </w: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je zcela vágní a již dopředu zadává pochybnost o transparentnosti výběru nabídky konkrétního uchazeče, což je v rozporu s §6 zákona č.134/2016 </w:t>
      </w:r>
      <w:proofErr w:type="spellStart"/>
      <w:proofErr w:type="gramStart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Sb</w:t>
      </w:r>
      <w:proofErr w:type="spellEnd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.</w:t>
      </w:r>
      <w:proofErr w:type="gramEnd"/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Domníváme se, že pokud zadavatel trvá na výběru konkrétního uchazeče i s přihlédnutím na délku záruční lhůty, je třeba jednoznačně stanovit kritéria hodnocení výběru. Jasně stanovit váhu jednotlivých kritérii (nejnižší cena, délka záruční lhůty) a dále uvést způsob výpočtu výhodnosti konkrétních nabídek u jednotlivých kritérií. </w:t>
      </w:r>
    </w:p>
    <w:p w14:paraId="74728E7C" w14:textId="77777777" w:rsidR="005E007C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Upraví zadavatel zadávací a obchodní podmínky, aby byly v souladu s §6 zákona č.134/2016?  </w:t>
      </w:r>
    </w:p>
    <w:p w14:paraId="3D335654" w14:textId="4345EC85" w:rsidR="00AC1F0A" w:rsidRPr="00AC1F0A" w:rsidRDefault="005E007C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5E007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cs-CZ"/>
        </w:rPr>
        <w:lastRenderedPageBreak/>
        <w:t>Odpověď: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Zadavatel tímto upravuje ZD, základním kritériem při vyhodnocování nabídek je pouze </w:t>
      </w:r>
      <w:r w:rsidRPr="005E00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nejnižší nabídková cena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.</w:t>
      </w:r>
      <w:r w:rsidR="00AC1F0A" w:rsidRPr="00AC1F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   </w:t>
      </w:r>
    </w:p>
    <w:p w14:paraId="44C76B97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ED59C96" w14:textId="56D0FB18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DOTAZ č. </w:t>
      </w:r>
      <w:proofErr w:type="gramStart"/>
      <w:r w:rsidR="005E00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:</w:t>
      </w:r>
      <w:proofErr w:type="gram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Můžete potvrdit, že frézování původního krytu bude provedeno v </w:t>
      </w:r>
      <w:proofErr w:type="spellStart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tl</w:t>
      </w:r>
      <w:proofErr w:type="spell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50 mm a pokládka nové obrusné vrstvy pouze v. </w:t>
      </w:r>
      <w:proofErr w:type="spellStart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tl</w:t>
      </w:r>
      <w:proofErr w:type="spell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. 40 mm ?</w:t>
      </w:r>
    </w:p>
    <w:p w14:paraId="43E51E3A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7C57AF3" w14:textId="19717C5D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DOTAZ č. </w:t>
      </w:r>
      <w:proofErr w:type="gramStart"/>
      <w:r w:rsidR="005E00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8</w:t>
      </w: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:</w:t>
      </w:r>
      <w:proofErr w:type="gram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Můžete vysvětlit rozpor mezi požadavkem na kryt ( obrusnou vrstvu) ACO s modifikovaným pojivem a spojovacím postřikem nemodifikovaným ?</w:t>
      </w:r>
    </w:p>
    <w:p w14:paraId="7E0A9AFC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Dále je i rozpor mezi technologickým postupem – označení směsi ACO 11 + </w:t>
      </w:r>
      <w:proofErr w:type="gramStart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( modifikace</w:t>
      </w:r>
      <w:proofErr w:type="gram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není zmíněna) a výkazem výměr ACO 11 S modifikovaný.</w:t>
      </w:r>
    </w:p>
    <w:p w14:paraId="77E8A629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33B7366" w14:textId="330EBBCD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DOTAZ č. </w:t>
      </w:r>
      <w:proofErr w:type="gramStart"/>
      <w:r w:rsidR="005E00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9</w:t>
      </w: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:</w:t>
      </w:r>
      <w:proofErr w:type="gram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Můžete předložit zkoušky vrstvy určené k frézování dle vyhlášky 130/2019 </w:t>
      </w:r>
      <w:proofErr w:type="spellStart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Sb</w:t>
      </w:r>
      <w:proofErr w:type="spell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?</w:t>
      </w:r>
    </w:p>
    <w:p w14:paraId="0AC6D751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Bez znalostí výsledků zkoušek a zatřídění směsi určené k frézování </w:t>
      </w:r>
      <w:proofErr w:type="gramStart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( PAU</w:t>
      </w:r>
      <w:proofErr w:type="gram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 – 4) nelze zodpovědně určit náklady na skládkovné. </w:t>
      </w:r>
    </w:p>
    <w:p w14:paraId="093EE7F1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Pokud by se jednalo o zatřídění PAU 3, nebo PAU 4 je cena za uložení nebezpečného odpadu velmi vysoká. </w:t>
      </w:r>
    </w:p>
    <w:p w14:paraId="4D54ADCA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této souvislosti máme určité pochybnosti i o výpočtu hmotnosti položek </w:t>
      </w:r>
      <w:proofErr w:type="gramStart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12 – 15</w:t>
      </w:r>
      <w:proofErr w:type="gram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výkazu výměr. </w:t>
      </w:r>
    </w:p>
    <w:p w14:paraId="449C02C9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 ploše 5.354 m2, </w:t>
      </w:r>
      <w:proofErr w:type="spellStart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tl</w:t>
      </w:r>
      <w:proofErr w:type="spell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50 mm a obecně používané hmotnosti 2,5 t/m3 vychází hmotnost vyfrézované směsi 669,250 t </w:t>
      </w:r>
    </w:p>
    <w:p w14:paraId="3023C225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ne uváděných 588,99 t.   </w:t>
      </w:r>
    </w:p>
    <w:p w14:paraId="66DBD936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B28C94E" w14:textId="38907F85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DOTAZ č. </w:t>
      </w:r>
      <w:r w:rsidR="005E00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10</w:t>
      </w:r>
    </w:p>
    <w:p w14:paraId="06BF8344" w14:textId="77777777" w:rsidR="00AC1F0A" w:rsidRPr="00AC1F0A" w:rsidRDefault="00AC1F0A" w:rsidP="00AC1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Jak má být naloženo s materiálem z odříznutí </w:t>
      </w:r>
      <w:proofErr w:type="gramStart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>krajnic ?</w:t>
      </w:r>
      <w:proofErr w:type="gramEnd"/>
      <w:r w:rsidRPr="00AC1F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Výkaz výměr nepřepokládá naložení ani odvoz.</w:t>
      </w:r>
    </w:p>
    <w:p w14:paraId="55EDB713" w14:textId="77777777" w:rsidR="00FD7F28" w:rsidRDefault="00FD7F28"/>
    <w:sectPr w:rsidR="00FD7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A"/>
    <w:rsid w:val="003B44D3"/>
    <w:rsid w:val="003E37F5"/>
    <w:rsid w:val="005E007C"/>
    <w:rsid w:val="00AC1F0A"/>
    <w:rsid w:val="00FD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CCD31"/>
  <w15:chartTrackingRefBased/>
  <w15:docId w15:val="{05C496D5-E5D7-474D-BBDF-1A9BD2FA3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27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743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Pavilion</dc:creator>
  <cp:keywords/>
  <dc:description/>
  <cp:lastModifiedBy>HP Pavilion</cp:lastModifiedBy>
  <cp:revision>2</cp:revision>
  <dcterms:created xsi:type="dcterms:W3CDTF">2020-08-12T05:24:00Z</dcterms:created>
  <dcterms:modified xsi:type="dcterms:W3CDTF">2020-08-12T05:47:00Z</dcterms:modified>
</cp:coreProperties>
</file>